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40" w:lineRule="exact"/>
        <w:jc w:val="left"/>
        <w:rPr>
          <w:rFonts w:hint="eastAsia"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附件</w:t>
      </w:r>
    </w:p>
    <w:p>
      <w:pPr>
        <w:autoSpaceDE w:val="0"/>
        <w:autoSpaceDN w:val="0"/>
        <w:adjustRightInd w:val="0"/>
        <w:spacing w:line="540" w:lineRule="exact"/>
        <w:ind w:firstLine="634" w:firstLineChars="200"/>
        <w:jc w:val="left"/>
        <w:rPr>
          <w:rFonts w:hint="eastAsia" w:ascii="仿宋_GB2312" w:hAnsi="方正小标宋简体" w:eastAsia="仿宋_GB2312" w:cs="方正小标宋简体"/>
          <w:color w:val="000000"/>
          <w:kern w:val="0"/>
          <w:sz w:val="32"/>
          <w:szCs w:val="32"/>
        </w:rPr>
      </w:pPr>
    </w:p>
    <w:p>
      <w:pPr>
        <w:autoSpaceDE w:val="0"/>
        <w:autoSpaceDN w:val="0"/>
        <w:adjustRightInd w:val="0"/>
        <w:spacing w:line="540" w:lineRule="exact"/>
        <w:jc w:val="center"/>
        <w:rPr>
          <w:rFonts w:hint="eastAsia"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2022年度全省住建部门建设工程质量安全、</w:t>
      </w:r>
    </w:p>
    <w:p>
      <w:pPr>
        <w:autoSpaceDE w:val="0"/>
        <w:autoSpaceDN w:val="0"/>
        <w:adjustRightInd w:val="0"/>
        <w:spacing w:line="54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kern w:val="0"/>
          <w:sz w:val="44"/>
          <w:szCs w:val="44"/>
        </w:rPr>
        <w:t>建筑市场监管等联合抽查工作方案</w:t>
      </w:r>
      <w:bookmarkEnd w:id="0"/>
    </w:p>
    <w:p>
      <w:pPr>
        <w:autoSpaceDE w:val="0"/>
        <w:autoSpaceDN w:val="0"/>
        <w:adjustRightInd w:val="0"/>
        <w:spacing w:line="540" w:lineRule="exact"/>
        <w:ind w:firstLine="634" w:firstLineChars="200"/>
        <w:jc w:val="center"/>
        <w:rPr>
          <w:rFonts w:hint="eastAsia" w:ascii="仿宋_GB2312" w:hAnsi="宋体" w:eastAsia="仿宋_GB2312"/>
          <w:color w:val="000000"/>
          <w:kern w:val="0"/>
          <w:sz w:val="32"/>
          <w:szCs w:val="32"/>
        </w:rPr>
      </w:pPr>
    </w:p>
    <w:p>
      <w:pPr>
        <w:widowControl/>
        <w:spacing w:line="540" w:lineRule="exact"/>
        <w:ind w:firstLine="634" w:firstLineChars="200"/>
        <w:rPr>
          <w:rFonts w:hint="eastAsia" w:ascii="仿宋_GB2312" w:eastAsia="仿宋_GB2312"/>
          <w:color w:val="000000"/>
          <w:sz w:val="32"/>
          <w:szCs w:val="32"/>
        </w:rPr>
      </w:pPr>
      <w:r>
        <w:rPr>
          <w:rFonts w:hint="eastAsia" w:ascii="仿宋_GB2312" w:hAnsi="宋体" w:eastAsia="仿宋_GB2312"/>
          <w:color w:val="000000"/>
          <w:kern w:val="0"/>
          <w:sz w:val="32"/>
          <w:szCs w:val="32"/>
        </w:rPr>
        <w:t>为认真贯彻落实全省改进工作作风为民办实事为企优环境大会</w:t>
      </w:r>
      <w:r>
        <w:rPr>
          <w:rFonts w:hint="eastAsia" w:ascii="仿宋_GB2312" w:eastAsia="仿宋_GB2312"/>
          <w:color w:val="000000"/>
          <w:sz w:val="32"/>
          <w:szCs w:val="32"/>
        </w:rPr>
        <w:t>及全省住房城乡建设系统“转作风、优服务、促发展”警示教育动员大会</w:t>
      </w:r>
      <w:r>
        <w:rPr>
          <w:rFonts w:hint="eastAsia" w:ascii="仿宋_GB2312" w:hAnsi="宋体" w:eastAsia="仿宋_GB2312"/>
          <w:color w:val="000000"/>
          <w:kern w:val="0"/>
          <w:sz w:val="32"/>
          <w:szCs w:val="32"/>
        </w:rPr>
        <w:t>精神，深化“放管服”改革，继续做好2022 年度全省住建系统“双随机、一公开”监管工作，根据2022年度省住房和城乡建设厅“双随机、一公开”抽查工作计划，特</w:t>
      </w:r>
      <w:r>
        <w:rPr>
          <w:rFonts w:hint="eastAsia" w:ascii="仿宋_GB2312" w:eastAsia="仿宋_GB2312"/>
          <w:color w:val="000000"/>
          <w:sz w:val="32"/>
          <w:szCs w:val="32"/>
        </w:rPr>
        <w:t>制定本方案。</w:t>
      </w:r>
    </w:p>
    <w:p>
      <w:pPr>
        <w:widowControl/>
        <w:spacing w:line="540" w:lineRule="exact"/>
        <w:ind w:firstLine="634" w:firstLineChars="200"/>
        <w:rPr>
          <w:rFonts w:hint="eastAsia" w:ascii="黑体" w:hAnsi="黑体" w:eastAsia="黑体" w:cs="宋体"/>
          <w:color w:val="000000"/>
          <w:kern w:val="0"/>
          <w:sz w:val="32"/>
          <w:szCs w:val="32"/>
        </w:rPr>
      </w:pPr>
      <w:r>
        <w:rPr>
          <w:rFonts w:hint="eastAsia" w:ascii="黑体" w:hAnsi="黑体" w:eastAsia="黑体" w:cs="黑体"/>
          <w:color w:val="000000"/>
          <w:kern w:val="0"/>
          <w:sz w:val="32"/>
          <w:szCs w:val="32"/>
          <w:shd w:val="clear" w:color="auto" w:fill="FFFFFF"/>
        </w:rPr>
        <w:t>一、检查依据</w:t>
      </w:r>
    </w:p>
    <w:p>
      <w:pPr>
        <w:spacing w:line="540" w:lineRule="exact"/>
        <w:ind w:firstLine="634"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安徽省商事制度改革联席会议办公室《关于做好 2022 年度“双随机、一公开”监管工作的通知》（皖商改联办</w:t>
      </w:r>
      <w:r>
        <w:rPr>
          <w:rFonts w:hint="eastAsia" w:ascii="仿宋_GB2312" w:hAnsi="方正书宋_GBK" w:eastAsia="仿宋_GB2312" w:cs="方正书宋_GBK"/>
          <w:color w:val="000000"/>
          <w:kern w:val="0"/>
          <w:sz w:val="32"/>
          <w:szCs w:val="32"/>
        </w:rPr>
        <w:t>〔</w:t>
      </w:r>
      <w:r>
        <w:rPr>
          <w:rFonts w:hint="eastAsia" w:ascii="仿宋_GB2312" w:hAnsi="宋体" w:eastAsia="仿宋_GB2312"/>
          <w:color w:val="000000"/>
          <w:kern w:val="0"/>
          <w:sz w:val="32"/>
          <w:szCs w:val="32"/>
        </w:rPr>
        <w:t>2022</w:t>
      </w:r>
      <w:r>
        <w:rPr>
          <w:rFonts w:hint="eastAsia" w:ascii="仿宋_GB2312" w:hAnsi="方正书宋_GBK" w:eastAsia="仿宋_GB2312" w:cs="方正书宋_GBK"/>
          <w:color w:val="000000"/>
          <w:kern w:val="0"/>
          <w:sz w:val="32"/>
          <w:szCs w:val="32"/>
        </w:rPr>
        <w:t>〕</w:t>
      </w:r>
      <w:r>
        <w:rPr>
          <w:rFonts w:hint="eastAsia" w:ascii="仿宋_GB2312" w:hAnsi="宋体" w:eastAsia="仿宋_GB2312"/>
          <w:color w:val="000000"/>
          <w:kern w:val="0"/>
          <w:sz w:val="32"/>
          <w:szCs w:val="32"/>
        </w:rPr>
        <w:t>1 号）和《安徽省住房和城乡建设厅随机抽查事项清单（2022 年版）》及《2022 年度省住房和城乡建设厅“双随机、一公开”抽查工作计划》的通知（建稽函</w:t>
      </w:r>
      <w:r>
        <w:rPr>
          <w:rFonts w:hint="eastAsia" w:ascii="仿宋_GB2312" w:hAnsi="方正书宋_GBK" w:eastAsia="仿宋_GB2312" w:cs="方正书宋_GBK"/>
          <w:color w:val="000000"/>
          <w:kern w:val="0"/>
          <w:sz w:val="32"/>
          <w:szCs w:val="32"/>
        </w:rPr>
        <w:t>〔</w:t>
      </w:r>
      <w:r>
        <w:rPr>
          <w:rFonts w:hint="eastAsia" w:ascii="仿宋_GB2312" w:hAnsi="宋体" w:eastAsia="仿宋_GB2312"/>
          <w:color w:val="000000"/>
          <w:kern w:val="0"/>
          <w:sz w:val="32"/>
          <w:szCs w:val="32"/>
        </w:rPr>
        <w:t>2022</w:t>
      </w:r>
      <w:r>
        <w:rPr>
          <w:rFonts w:hint="eastAsia" w:ascii="仿宋_GB2312" w:hAnsi="方正书宋_GBK" w:eastAsia="仿宋_GB2312" w:cs="方正书宋_GBK"/>
          <w:color w:val="000000"/>
          <w:kern w:val="0"/>
          <w:sz w:val="32"/>
          <w:szCs w:val="32"/>
        </w:rPr>
        <w:t>〕</w:t>
      </w:r>
      <w:r>
        <w:rPr>
          <w:rFonts w:hint="eastAsia" w:ascii="仿宋_GB2312" w:hAnsi="宋体" w:eastAsia="仿宋_GB2312"/>
          <w:color w:val="000000"/>
          <w:kern w:val="0"/>
          <w:sz w:val="32"/>
          <w:szCs w:val="32"/>
        </w:rPr>
        <w:t>187号）。</w:t>
      </w:r>
    </w:p>
    <w:p>
      <w:pPr>
        <w:widowControl/>
        <w:spacing w:line="540" w:lineRule="exact"/>
        <w:ind w:firstLine="634" w:firstLineChars="200"/>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二、检查时间</w:t>
      </w:r>
    </w:p>
    <w:p>
      <w:pPr>
        <w:spacing w:line="540" w:lineRule="exact"/>
        <w:ind w:firstLine="634" w:firstLineChars="200"/>
        <w:jc w:val="left"/>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检查时间：2022年9月1日-10月10日。</w:t>
      </w:r>
    </w:p>
    <w:p>
      <w:pPr>
        <w:widowControl/>
        <w:numPr>
          <w:ilvl w:val="0"/>
          <w:numId w:val="1"/>
        </w:numPr>
        <w:spacing w:line="540" w:lineRule="exact"/>
        <w:ind w:firstLine="634" w:firstLineChars="200"/>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检查事项</w:t>
      </w:r>
    </w:p>
    <w:p>
      <w:pPr>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（一）房屋建筑和市政工程农民工工资支付情况、建筑业企业资质及市场行为、注册建造师、注册监理工程师监督检查；</w:t>
      </w:r>
    </w:p>
    <w:p>
      <w:pPr>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（二）建筑工程招标投标活动监督检查；</w:t>
      </w:r>
    </w:p>
    <w:p>
      <w:pPr>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（三）建设工程安全生产监督管理检查；</w:t>
      </w:r>
    </w:p>
    <w:p>
      <w:pPr>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（四）建筑施工扬尘污染防治监督管理检查；</w:t>
      </w:r>
    </w:p>
    <w:p>
      <w:pPr>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（五）建设工程质量监督检查；</w:t>
      </w:r>
    </w:p>
    <w:p>
      <w:pPr>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（六）工程施工单位履行建筑垃圾处理责任情况监督检查；</w:t>
      </w:r>
    </w:p>
    <w:p>
      <w:pPr>
        <w:widowControl/>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（七）建筑节能和绿色建筑专项检查。</w:t>
      </w:r>
    </w:p>
    <w:p>
      <w:pPr>
        <w:widowControl/>
        <w:spacing w:line="540" w:lineRule="exact"/>
        <w:ind w:firstLine="634"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具体检查内容参见《安徽省住房和城乡建设厅随机抽查工作指引（2022版）》。</w:t>
      </w:r>
    </w:p>
    <w:p>
      <w:pPr>
        <w:widowControl/>
        <w:spacing w:line="540" w:lineRule="exact"/>
        <w:ind w:firstLine="634"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抽查的同时，结合省“为民惠企”活动向受检企业宣传住房城乡建设相关法律法规知识。</w:t>
      </w:r>
    </w:p>
    <w:p>
      <w:pPr>
        <w:spacing w:line="540" w:lineRule="exact"/>
        <w:ind w:firstLine="634"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四、抽查方式</w:t>
      </w:r>
    </w:p>
    <w:p>
      <w:pPr>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按照“双随机、一公开”方式，随机抽查在建工程项目不少于5个。其中：市辖区在建工程项目不少于3个</w:t>
      </w:r>
      <w:r>
        <w:rPr>
          <w:rFonts w:hint="eastAsia" w:ascii="仿宋_GB2312" w:eastAsia="仿宋_GB2312" w:cs="仿宋_GB2312"/>
          <w:sz w:val="32"/>
          <w:szCs w:val="32"/>
        </w:rPr>
        <w:t>（其中</w:t>
      </w:r>
      <w:r>
        <w:rPr>
          <w:rFonts w:hint="eastAsia" w:ascii="仿宋_GB2312" w:eastAsia="仿宋_GB2312"/>
          <w:color w:val="000000"/>
          <w:sz w:val="32"/>
          <w:szCs w:val="32"/>
        </w:rPr>
        <w:t>：政府投资项目2个，房地产开发项目1个）；县（市）在建工程项目2个</w:t>
      </w:r>
      <w:r>
        <w:rPr>
          <w:rFonts w:hint="eastAsia" w:ascii="仿宋_GB2312" w:eastAsia="仿宋_GB2312" w:cs="仿宋_GB2312"/>
          <w:sz w:val="32"/>
          <w:szCs w:val="32"/>
        </w:rPr>
        <w:t>（政府投资项目1个，房地产开发项目1个）</w:t>
      </w:r>
      <w:r>
        <w:rPr>
          <w:rFonts w:hint="eastAsia" w:ascii="仿宋_GB2312" w:eastAsia="仿宋_GB2312"/>
          <w:color w:val="000000"/>
          <w:sz w:val="32"/>
          <w:szCs w:val="32"/>
        </w:rPr>
        <w:t>。</w:t>
      </w:r>
      <w:r>
        <w:rPr>
          <w:rFonts w:hint="eastAsia" w:ascii="仿宋_GB2312" w:hAnsi="ˎ̥" w:eastAsia="仿宋_GB2312" w:cs="宋体"/>
          <w:color w:val="000000"/>
          <w:kern w:val="0"/>
          <w:sz w:val="32"/>
          <w:szCs w:val="32"/>
        </w:rPr>
        <w:t>广德市、宿松县不少于3个（</w:t>
      </w:r>
      <w:r>
        <w:rPr>
          <w:rFonts w:hint="eastAsia" w:ascii="仿宋_GB2312" w:eastAsia="仿宋_GB2312" w:cs="仿宋_GB2312"/>
          <w:sz w:val="32"/>
          <w:szCs w:val="32"/>
        </w:rPr>
        <w:t>政府投资项目2个，房地产开发项目1个）。</w:t>
      </w:r>
    </w:p>
    <w:p>
      <w:pPr>
        <w:spacing w:line="540" w:lineRule="exact"/>
        <w:ind w:firstLine="634"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五、人员及分组安排</w:t>
      </w:r>
    </w:p>
    <w:p>
      <w:pPr>
        <w:spacing w:line="540" w:lineRule="exact"/>
        <w:ind w:firstLine="634" w:firstLineChars="200"/>
        <w:jc w:val="left"/>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本次抽查分为4个组，由我厅相关处室负责同志带队，每组配备执法人员2名、专家若干名、联络员1名。</w:t>
      </w:r>
    </w:p>
    <w:p>
      <w:pPr>
        <w:spacing w:line="540" w:lineRule="exact"/>
        <w:ind w:firstLine="634"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第一组  合肥、阜阳、淮南、六安市。工程质量安全监管处负责；</w:t>
      </w:r>
    </w:p>
    <w:p>
      <w:pPr>
        <w:spacing w:line="540" w:lineRule="exact"/>
        <w:ind w:firstLine="634"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第二组  马鞍山、黄山、池州、安庆市、宿松市（县）。建筑市场监管处负责；</w:t>
      </w:r>
    </w:p>
    <w:p>
      <w:pPr>
        <w:widowControl/>
        <w:spacing w:line="540" w:lineRule="exact"/>
        <w:ind w:firstLine="634" w:firstLineChars="200"/>
        <w:jc w:val="left"/>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第三组  滁州、铜陵、芜湖、宣城、广德市。省建设稽查局负责；</w:t>
      </w:r>
    </w:p>
    <w:p>
      <w:pPr>
        <w:spacing w:line="540" w:lineRule="exact"/>
        <w:ind w:firstLine="634"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第四组  亳州、淮北、宿州、蚌埠市。建筑节能与科技处负责；</w:t>
      </w:r>
    </w:p>
    <w:p>
      <w:pPr>
        <w:spacing w:line="540" w:lineRule="exact"/>
        <w:ind w:firstLine="634" w:firstLineChars="200"/>
        <w:rPr>
          <w:rFonts w:hint="eastAsia" w:ascii="仿宋_GB2312" w:hAnsi="宋体" w:eastAsia="仿宋_GB2312"/>
          <w:color w:val="000000"/>
          <w:kern w:val="0"/>
          <w:sz w:val="32"/>
          <w:szCs w:val="32"/>
        </w:rPr>
      </w:pPr>
      <w:r>
        <w:rPr>
          <w:rFonts w:hint="eastAsia" w:ascii="仿宋_GB2312" w:eastAsia="仿宋_GB2312" w:cs="仿宋_GB2312"/>
          <w:color w:val="000000"/>
          <w:sz w:val="32"/>
          <w:szCs w:val="32"/>
        </w:rPr>
        <w:t>具体检查时间由各组自行决定并通知有关市。</w:t>
      </w:r>
    </w:p>
    <w:p>
      <w:pPr>
        <w:numPr>
          <w:ilvl w:val="0"/>
          <w:numId w:val="2"/>
        </w:numPr>
        <w:spacing w:line="540" w:lineRule="exact"/>
        <w:ind w:firstLine="634" w:firstLineChars="200"/>
        <w:rPr>
          <w:rFonts w:hint="eastAsia" w:ascii="黑体" w:hAnsi="黑体" w:eastAsia="黑体" w:cs="黑体"/>
          <w:color w:val="000000"/>
          <w:kern w:val="0"/>
          <w:sz w:val="32"/>
          <w:szCs w:val="32"/>
        </w:rPr>
      </w:pPr>
      <w:r>
        <w:rPr>
          <w:rFonts w:hint="eastAsia" w:ascii="黑体" w:hAnsi="黑体" w:eastAsia="黑体" w:cs="黑体"/>
          <w:color w:val="000000"/>
          <w:sz w:val="32"/>
          <w:szCs w:val="32"/>
        </w:rPr>
        <w:t>有关</w:t>
      </w:r>
      <w:r>
        <w:rPr>
          <w:rFonts w:hint="eastAsia" w:ascii="黑体" w:hAnsi="黑体" w:eastAsia="黑体" w:cs="黑体"/>
          <w:color w:val="000000"/>
          <w:kern w:val="0"/>
          <w:sz w:val="32"/>
          <w:szCs w:val="32"/>
        </w:rPr>
        <w:t>事项</w:t>
      </w:r>
    </w:p>
    <w:p>
      <w:pPr>
        <w:widowControl/>
        <w:numPr>
          <w:ilvl w:val="0"/>
          <w:numId w:val="3"/>
        </w:numPr>
        <w:spacing w:line="540" w:lineRule="exact"/>
        <w:ind w:firstLine="634"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请各市、省直管县（市）住房城乡建设主管部门高度重视，准备必备的检查设备、用具及防疫用品，积极配合开展抽查工作。</w:t>
      </w:r>
    </w:p>
    <w:p>
      <w:pPr>
        <w:widowControl/>
        <w:spacing w:line="540" w:lineRule="exact"/>
        <w:ind w:firstLine="634"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二）抽查组不开汇报会，在项目检查结束后，检查组形成问题清单，向受检市、省直管县（市）及所属各县（市）住房城乡建设主管部门、受检项目建设、设计、图审、施工、监理五方责任主体负责人等现场反馈检查情况。</w:t>
      </w:r>
      <w:r>
        <w:rPr>
          <w:rFonts w:hint="eastAsia" w:ascii="仿宋_GB2312" w:hAnsi="仿宋_GB2312" w:eastAsia="仿宋_GB2312" w:cs="仿宋_GB2312"/>
          <w:kern w:val="0"/>
          <w:sz w:val="32"/>
          <w:szCs w:val="32"/>
          <w:shd w:val="clear" w:color="auto" w:fill="FFFFFF"/>
        </w:rPr>
        <w:t>涉及违法违规行为的，下发执法建议书。受检市、省直管县（市）负责将相关违法违规信息推送安徽省建筑市场监管公共服务平台公开。涉及其他部门的，及时移交相关部门处理。</w:t>
      </w:r>
    </w:p>
    <w:p>
      <w:pPr>
        <w:widowControl/>
        <w:spacing w:line="540" w:lineRule="exact"/>
        <w:ind w:firstLine="634" w:firstLineChars="20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（三）在联合抽查结束后，各组在5个工作日内将检查情况及检查材料交给牵头处室厅建筑市场监管处汇总，由厅建筑市场监管处在20个工作日内将检查情况在厅网站公告。</w:t>
      </w:r>
    </w:p>
    <w:p>
      <w:pPr>
        <w:widowControl/>
        <w:spacing w:line="540" w:lineRule="exact"/>
        <w:ind w:firstLine="634"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w:t>
      </w:r>
      <w:r>
        <w:rPr>
          <w:rFonts w:hint="eastAsia" w:ascii="仿宋_GB2312" w:eastAsia="仿宋_GB2312"/>
          <w:color w:val="000000"/>
          <w:sz w:val="32"/>
          <w:szCs w:val="32"/>
        </w:rPr>
        <w:t>参加检查的人员要严格遵守中央八项规定精神和省委实施细则等相关要求。</w:t>
      </w:r>
    </w:p>
    <w:p>
      <w:pPr>
        <w:spacing w:line="540" w:lineRule="exact"/>
        <w:ind w:firstLine="634" w:firstLineChars="200"/>
        <w:rPr>
          <w:rFonts w:hint="eastAsia" w:ascii="仿宋_GB2312" w:eastAsia="仿宋_GB2312"/>
          <w:color w:val="000000"/>
          <w:sz w:val="32"/>
          <w:szCs w:val="32"/>
        </w:rPr>
      </w:pPr>
      <w:r>
        <w:rPr>
          <w:rFonts w:hint="eastAsia" w:ascii="仿宋_GB2312" w:eastAsia="仿宋_GB2312"/>
          <w:color w:val="000000"/>
          <w:sz w:val="32"/>
          <w:szCs w:val="32"/>
        </w:rPr>
        <w:t>请各市、省直管县（市）住房城乡建设主管部门于2022年8月31日前将“双随机、一公开”检查</w:t>
      </w:r>
      <w:r>
        <w:rPr>
          <w:rFonts w:hint="eastAsia" w:ascii="仿宋_GB2312" w:hAnsi="仿宋_GB2312" w:eastAsia="仿宋_GB2312" w:cs="仿宋_GB2312"/>
          <w:color w:val="000000"/>
          <w:kern w:val="0"/>
          <w:sz w:val="32"/>
          <w:szCs w:val="32"/>
          <w:shd w:val="clear" w:color="auto" w:fill="FFFFFF"/>
        </w:rPr>
        <w:t>牵头科（处）室联络员、各对应检查事项联络员</w:t>
      </w:r>
      <w:r>
        <w:rPr>
          <w:rFonts w:hint="eastAsia" w:ascii="仿宋_GB2312" w:eastAsia="仿宋_GB2312"/>
          <w:color w:val="000000"/>
          <w:sz w:val="32"/>
          <w:szCs w:val="32"/>
        </w:rPr>
        <w:t>名单、电话号码报我厅建筑市场监管处。</w:t>
      </w:r>
    </w:p>
    <w:p>
      <w:pPr>
        <w:spacing w:line="540" w:lineRule="exact"/>
        <w:ind w:firstLine="634" w:firstLineChars="200"/>
        <w:rPr>
          <w:rFonts w:hint="eastAsia" w:ascii="仿宋_GB2312" w:hAnsi="宋体" w:eastAsia="仿宋_GB2312"/>
          <w:color w:val="000000"/>
          <w:kern w:val="0"/>
          <w:sz w:val="32"/>
          <w:szCs w:val="32"/>
        </w:rPr>
      </w:pPr>
    </w:p>
    <w:p>
      <w:pPr>
        <w:spacing w:line="540" w:lineRule="exact"/>
        <w:ind w:firstLine="634" w:firstLineChars="200"/>
        <w:rPr>
          <w:rFonts w:hint="eastAsia" w:ascii="仿宋_GB2312" w:hAnsi="宋体" w:eastAsia="仿宋_GB2312"/>
          <w:color w:val="000000"/>
          <w:kern w:val="0"/>
          <w:sz w:val="32"/>
          <w:szCs w:val="32"/>
        </w:rPr>
      </w:pPr>
    </w:p>
    <w:p>
      <w:pPr>
        <w:spacing w:line="540" w:lineRule="exact"/>
        <w:ind w:firstLine="634" w:firstLineChars="200"/>
        <w:rPr>
          <w:rFonts w:hint="eastAsia" w:ascii="仿宋_GB2312" w:eastAsia="仿宋_GB2312"/>
          <w:sz w:val="32"/>
          <w:szCs w:val="32"/>
        </w:rPr>
      </w:pPr>
      <w:r>
        <w:rPr>
          <w:rFonts w:hint="eastAsia" w:ascii="仿宋_GB2312" w:hAnsi="宋体" w:eastAsia="仿宋_GB2312"/>
          <w:color w:val="000000"/>
          <w:kern w:val="0"/>
          <w:sz w:val="32"/>
          <w:szCs w:val="32"/>
        </w:rPr>
        <w:t xml:space="preserve">                             </w:t>
      </w:r>
    </w:p>
    <w:p>
      <w:pPr>
        <w:rPr>
          <w:szCs w:val="32"/>
        </w:rPr>
      </w:pPr>
    </w:p>
    <w:sectPr>
      <w:footerReference r:id="rId3" w:type="default"/>
      <w:footerReference r:id="rId4" w:type="even"/>
      <w:pgSz w:w="11906" w:h="16838"/>
      <w:pgMar w:top="1701" w:right="1474" w:bottom="1474" w:left="1531" w:header="851" w:footer="964" w:gutter="0"/>
      <w:cols w:space="720" w:num="1"/>
      <w:docGrid w:type="linesAndChars" w:linePitch="621" w:charSpace="-6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cs="宋体"/>
        <w:sz w:val="28"/>
      </w:rPr>
    </w:pPr>
    <w:r>
      <w:rPr>
        <w:rFonts w:hint="eastAsia" w:ascii="宋体" w:hAnsi="宋体" w:cs="宋体"/>
        <w:kern w:val="0"/>
        <w:sz w:val="28"/>
        <w:szCs w:val="21"/>
      </w:rPr>
      <w:t xml:space="preserve">- </w:t>
    </w:r>
    <w:r>
      <w:rPr>
        <w:rFonts w:hint="eastAsia" w:ascii="宋体" w:hAnsi="宋体" w:cs="宋体"/>
        <w:kern w:val="0"/>
        <w:sz w:val="28"/>
        <w:szCs w:val="21"/>
      </w:rPr>
      <w:fldChar w:fldCharType="begin"/>
    </w:r>
    <w:r>
      <w:rPr>
        <w:rFonts w:hint="eastAsia" w:ascii="宋体" w:hAnsi="宋体" w:cs="宋体"/>
        <w:kern w:val="0"/>
        <w:sz w:val="28"/>
        <w:szCs w:val="21"/>
      </w:rPr>
      <w:instrText xml:space="preserve"> PAGE </w:instrText>
    </w:r>
    <w:r>
      <w:rPr>
        <w:rFonts w:hint="eastAsia" w:ascii="宋体" w:hAnsi="宋体" w:cs="宋体"/>
        <w:kern w:val="0"/>
        <w:sz w:val="28"/>
        <w:szCs w:val="21"/>
      </w:rPr>
      <w:fldChar w:fldCharType="separate"/>
    </w:r>
    <w:r>
      <w:rPr>
        <w:rFonts w:ascii="宋体" w:hAnsi="宋体" w:cs="宋体"/>
        <w:kern w:val="0"/>
        <w:sz w:val="28"/>
        <w:szCs w:val="21"/>
      </w:rPr>
      <w:t>1</w:t>
    </w:r>
    <w:r>
      <w:rPr>
        <w:rFonts w:hint="eastAsia" w:ascii="宋体" w:hAnsi="宋体" w:cs="宋体"/>
        <w:kern w:val="0"/>
        <w:sz w:val="28"/>
        <w:szCs w:val="21"/>
      </w:rPr>
      <w:fldChar w:fldCharType="end"/>
    </w:r>
    <w:r>
      <w:rPr>
        <w:rFonts w:hint="eastAsia" w:ascii="宋体" w:hAnsi="宋体" w:cs="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cs="宋体"/>
        <w:sz w:val="28"/>
      </w:rPr>
    </w:pPr>
    <w:r>
      <w:rPr>
        <w:rFonts w:hint="eastAsia" w:ascii="宋体" w:hAnsi="宋体" w:cs="宋体"/>
        <w:kern w:val="0"/>
        <w:sz w:val="28"/>
        <w:szCs w:val="21"/>
      </w:rPr>
      <w:t xml:space="preserve">- </w:t>
    </w:r>
    <w:r>
      <w:rPr>
        <w:rFonts w:hint="eastAsia" w:ascii="宋体" w:hAnsi="宋体" w:cs="宋体"/>
        <w:kern w:val="0"/>
        <w:sz w:val="28"/>
        <w:szCs w:val="21"/>
      </w:rPr>
      <w:fldChar w:fldCharType="begin"/>
    </w:r>
    <w:r>
      <w:rPr>
        <w:rFonts w:hint="eastAsia" w:ascii="宋体" w:hAnsi="宋体" w:cs="宋体"/>
        <w:kern w:val="0"/>
        <w:sz w:val="28"/>
        <w:szCs w:val="21"/>
      </w:rPr>
      <w:instrText xml:space="preserve"> PAGE </w:instrText>
    </w:r>
    <w:r>
      <w:rPr>
        <w:rFonts w:hint="eastAsia" w:ascii="宋体" w:hAnsi="宋体" w:cs="宋体"/>
        <w:kern w:val="0"/>
        <w:sz w:val="28"/>
        <w:szCs w:val="21"/>
      </w:rPr>
      <w:fldChar w:fldCharType="separate"/>
    </w:r>
    <w:r>
      <w:rPr>
        <w:rFonts w:ascii="宋体" w:hAnsi="宋体" w:cs="宋体"/>
        <w:kern w:val="0"/>
        <w:sz w:val="28"/>
        <w:szCs w:val="21"/>
      </w:rPr>
      <w:t>4</w:t>
    </w:r>
    <w:r>
      <w:rPr>
        <w:rFonts w:hint="eastAsia" w:ascii="宋体" w:hAnsi="宋体" w:cs="宋体"/>
        <w:kern w:val="0"/>
        <w:sz w:val="28"/>
        <w:szCs w:val="21"/>
      </w:rPr>
      <w:fldChar w:fldCharType="end"/>
    </w:r>
    <w:r>
      <w:rPr>
        <w:rFonts w:hint="eastAsia" w:ascii="宋体" w:hAnsi="宋体" w:cs="宋体"/>
        <w:kern w:val="0"/>
        <w:sz w:val="28"/>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B0F78"/>
    <w:multiLevelType w:val="singleLevel"/>
    <w:tmpl w:val="B9FB0F78"/>
    <w:lvl w:ilvl="0" w:tentative="0">
      <w:start w:val="1"/>
      <w:numFmt w:val="chineseCounting"/>
      <w:suff w:val="nothing"/>
      <w:lvlText w:val="（%1）"/>
      <w:lvlJc w:val="left"/>
      <w:rPr>
        <w:rFonts w:hint="eastAsia"/>
      </w:rPr>
    </w:lvl>
  </w:abstractNum>
  <w:abstractNum w:abstractNumId="1">
    <w:nsid w:val="BAFCC4F1"/>
    <w:multiLevelType w:val="singleLevel"/>
    <w:tmpl w:val="BAFCC4F1"/>
    <w:lvl w:ilvl="0" w:tentative="0">
      <w:start w:val="6"/>
      <w:numFmt w:val="chineseCounting"/>
      <w:suff w:val="nothing"/>
      <w:lvlText w:val="%1、"/>
      <w:lvlJc w:val="left"/>
      <w:rPr>
        <w:rFonts w:hint="eastAsia"/>
      </w:rPr>
    </w:lvl>
  </w:abstractNum>
  <w:abstractNum w:abstractNumId="2">
    <w:nsid w:val="EFBD5F1E"/>
    <w:multiLevelType w:val="singleLevel"/>
    <w:tmpl w:val="EFBD5F1E"/>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D4"/>
    <w:rsid w:val="00004DCB"/>
    <w:rsid w:val="00044A84"/>
    <w:rsid w:val="00044E1A"/>
    <w:rsid w:val="0005597B"/>
    <w:rsid w:val="00074686"/>
    <w:rsid w:val="00086F2E"/>
    <w:rsid w:val="000A23D4"/>
    <w:rsid w:val="00100357"/>
    <w:rsid w:val="0010218B"/>
    <w:rsid w:val="00161246"/>
    <w:rsid w:val="00185664"/>
    <w:rsid w:val="001B5D3D"/>
    <w:rsid w:val="00206432"/>
    <w:rsid w:val="00235EF4"/>
    <w:rsid w:val="002516CD"/>
    <w:rsid w:val="00294EF0"/>
    <w:rsid w:val="002D2928"/>
    <w:rsid w:val="002D5A48"/>
    <w:rsid w:val="002F4BE6"/>
    <w:rsid w:val="00304E22"/>
    <w:rsid w:val="00393BE2"/>
    <w:rsid w:val="003C4CFA"/>
    <w:rsid w:val="003F3DA1"/>
    <w:rsid w:val="004428D4"/>
    <w:rsid w:val="004544AE"/>
    <w:rsid w:val="004725D7"/>
    <w:rsid w:val="004C30E7"/>
    <w:rsid w:val="004F1D7D"/>
    <w:rsid w:val="00506474"/>
    <w:rsid w:val="00520624"/>
    <w:rsid w:val="005213E7"/>
    <w:rsid w:val="00524EBB"/>
    <w:rsid w:val="005533CC"/>
    <w:rsid w:val="0057180F"/>
    <w:rsid w:val="005921D0"/>
    <w:rsid w:val="00594D84"/>
    <w:rsid w:val="005E349F"/>
    <w:rsid w:val="006138EA"/>
    <w:rsid w:val="006967D8"/>
    <w:rsid w:val="006B4020"/>
    <w:rsid w:val="006D7D6D"/>
    <w:rsid w:val="007166BE"/>
    <w:rsid w:val="007378F8"/>
    <w:rsid w:val="00742BDD"/>
    <w:rsid w:val="007440E4"/>
    <w:rsid w:val="00762CE1"/>
    <w:rsid w:val="00763434"/>
    <w:rsid w:val="00767DE0"/>
    <w:rsid w:val="007873AD"/>
    <w:rsid w:val="007B0701"/>
    <w:rsid w:val="007B1032"/>
    <w:rsid w:val="007D2BFE"/>
    <w:rsid w:val="0081024F"/>
    <w:rsid w:val="00825159"/>
    <w:rsid w:val="00877032"/>
    <w:rsid w:val="008A2211"/>
    <w:rsid w:val="008C2D80"/>
    <w:rsid w:val="008C53D2"/>
    <w:rsid w:val="008F3AD4"/>
    <w:rsid w:val="009002C8"/>
    <w:rsid w:val="00956DBF"/>
    <w:rsid w:val="00963162"/>
    <w:rsid w:val="009F0DB4"/>
    <w:rsid w:val="00A14C1B"/>
    <w:rsid w:val="00A309D1"/>
    <w:rsid w:val="00AD2C80"/>
    <w:rsid w:val="00B01092"/>
    <w:rsid w:val="00B21B85"/>
    <w:rsid w:val="00B37950"/>
    <w:rsid w:val="00B50355"/>
    <w:rsid w:val="00B6795E"/>
    <w:rsid w:val="00B72201"/>
    <w:rsid w:val="00B80DF0"/>
    <w:rsid w:val="00BA6CF6"/>
    <w:rsid w:val="00BB755F"/>
    <w:rsid w:val="00BD37B9"/>
    <w:rsid w:val="00BF381D"/>
    <w:rsid w:val="00C20529"/>
    <w:rsid w:val="00C82BF7"/>
    <w:rsid w:val="00CC05E4"/>
    <w:rsid w:val="00CD060B"/>
    <w:rsid w:val="00D141DB"/>
    <w:rsid w:val="00D3561F"/>
    <w:rsid w:val="00D401D4"/>
    <w:rsid w:val="00D71FFA"/>
    <w:rsid w:val="00DC5611"/>
    <w:rsid w:val="00DD62E4"/>
    <w:rsid w:val="00DF79BD"/>
    <w:rsid w:val="00E0625E"/>
    <w:rsid w:val="00E165C0"/>
    <w:rsid w:val="00E330BB"/>
    <w:rsid w:val="00E56323"/>
    <w:rsid w:val="00E915D1"/>
    <w:rsid w:val="00EB42D3"/>
    <w:rsid w:val="00EC647C"/>
    <w:rsid w:val="00F33CBB"/>
    <w:rsid w:val="00F42147"/>
    <w:rsid w:val="00F85ACE"/>
    <w:rsid w:val="00FA4463"/>
    <w:rsid w:val="00FB04E6"/>
    <w:rsid w:val="1BC13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qFormat/>
    <w:uiPriority w:val="0"/>
    <w:pPr>
      <w:tabs>
        <w:tab w:val="center" w:pos="4153"/>
        <w:tab w:val="right" w:pos="8306"/>
      </w:tabs>
      <w:snapToGrid w:val="0"/>
      <w:jc w:val="left"/>
    </w:pPr>
    <w:rPr>
      <w:sz w:val="18"/>
      <w:szCs w:val="18"/>
    </w:rPr>
  </w:style>
  <w:style w:type="paragraph" w:styleId="4">
    <w:name w:val="toc 1"/>
    <w:basedOn w:val="1"/>
    <w:next w:val="1"/>
    <w:unhideWhenUsed/>
    <w:qFormat/>
    <w:uiPriority w:val="39"/>
    <w:rPr>
      <w:rFonts w:hint="eastAsia"/>
    </w:rPr>
  </w:style>
  <w:style w:type="paragraph" w:styleId="5">
    <w:name w:val="Normal (Web)"/>
    <w:basedOn w:val="1"/>
    <w:semiHidden/>
    <w:unhideWhenUsed/>
    <w:qFormat/>
    <w:uiPriority w:val="99"/>
    <w:pPr>
      <w:widowControl/>
      <w:jc w:val="left"/>
    </w:pPr>
    <w:rPr>
      <w:rFonts w:ascii="宋体" w:hAnsi="宋体" w:cs="宋体"/>
      <w:kern w:val="0"/>
      <w:sz w:val="24"/>
    </w:rPr>
  </w:style>
  <w:style w:type="character" w:styleId="8">
    <w:name w:val="Strong"/>
    <w:basedOn w:val="7"/>
    <w:qFormat/>
    <w:uiPriority w:val="22"/>
    <w:rPr>
      <w:b/>
      <w:bCs/>
    </w:rPr>
  </w:style>
  <w:style w:type="character" w:customStyle="1" w:styleId="9">
    <w:name w:val="页脚 Char"/>
    <w:basedOn w:val="7"/>
    <w:link w:val="3"/>
    <w:semiHidden/>
    <w:qFormat/>
    <w:uiPriority w:val="0"/>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1331</Words>
  <Characters>1371</Characters>
  <Lines>69</Lines>
  <Paragraphs>103</Paragraphs>
  <TotalTime>1</TotalTime>
  <ScaleCrop>false</ScaleCrop>
  <LinksUpToDate>false</LinksUpToDate>
  <CharactersWithSpaces>1414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2022-08-25T00:11:00Z</dcterms:created>
  <dc:creator>项皓</dc:creator>
  <cp:lastModifiedBy>か   Ti「」amo.</cp:lastModifiedBy>
  <cp:lastPrinted>2021-12-16T09:36:00Z</cp:lastPrinted>
  <dcterms:modified xsi:type="dcterms:W3CDTF">2022-09-06T01:30:38Z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703E837BBFC945798B7F4B4A26FAE3E7</vt:lpwstr>
  </property>
</Properties>
</file>